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3A" w:rsidRPr="00293608" w:rsidRDefault="00C02C3A" w:rsidP="00B013F6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93608">
        <w:rPr>
          <w:rFonts w:ascii="Times New Roman" w:hAnsi="Times New Roman"/>
          <w:b/>
          <w:sz w:val="28"/>
          <w:szCs w:val="28"/>
          <w:lang w:val="en-GB"/>
        </w:rPr>
        <w:t>Sensing ion fluxes through artificial and biological membranes and their interfaces</w:t>
      </w:r>
    </w:p>
    <w:p w:rsidR="00B013F6" w:rsidRPr="00293608" w:rsidRDefault="00C02C3A" w:rsidP="00C02C3A">
      <w:pPr>
        <w:jc w:val="center"/>
        <w:rPr>
          <w:rFonts w:ascii="Times New Roman" w:hAnsi="Times New Roman"/>
          <w:lang w:val="en-GB"/>
        </w:rPr>
      </w:pPr>
      <w:r w:rsidRPr="00293608">
        <w:rPr>
          <w:rFonts w:ascii="Times New Roman" w:hAnsi="Times New Roman"/>
          <w:u w:val="single"/>
          <w:lang w:val="en-GB"/>
        </w:rPr>
        <w:t xml:space="preserve">Andrzej </w:t>
      </w:r>
      <w:proofErr w:type="spellStart"/>
      <w:r w:rsidRPr="00293608">
        <w:rPr>
          <w:rFonts w:ascii="Times New Roman" w:hAnsi="Times New Roman"/>
          <w:u w:val="single"/>
          <w:lang w:val="en-GB"/>
        </w:rPr>
        <w:t>Lewenstam</w:t>
      </w:r>
      <w:proofErr w:type="spellEnd"/>
      <w:r w:rsidRPr="00293608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="00902B58" w:rsidRPr="00293608">
        <w:rPr>
          <w:rFonts w:ascii="Times New Roman" w:hAnsi="Times New Roman"/>
          <w:vertAlign w:val="superscript"/>
          <w:lang w:val="en-GB"/>
        </w:rPr>
        <w:t>a</w:t>
      </w:r>
      <w:r w:rsidRPr="00293608">
        <w:rPr>
          <w:rFonts w:ascii="Times New Roman" w:hAnsi="Times New Roman"/>
          <w:vertAlign w:val="superscript"/>
          <w:lang w:val="en-GB"/>
        </w:rPr>
        <w:t>,b</w:t>
      </w:r>
      <w:proofErr w:type="spellEnd"/>
      <w:proofErr w:type="gramEnd"/>
    </w:p>
    <w:p w:rsidR="00B013F6" w:rsidRPr="00293608" w:rsidRDefault="00C02C3A" w:rsidP="00902B58">
      <w:pPr>
        <w:pStyle w:val="Bezodstpw"/>
        <w:jc w:val="center"/>
        <w:rPr>
          <w:rFonts w:ascii="Times New Roman" w:hAnsi="Times New Roman"/>
          <w:i/>
          <w:lang w:val="en-GB"/>
        </w:rPr>
      </w:pPr>
      <w:r w:rsidRPr="00293608">
        <w:rPr>
          <w:rFonts w:ascii="Times New Roman" w:hAnsi="Times New Roman"/>
          <w:i/>
          <w:vertAlign w:val="superscript"/>
          <w:lang w:val="en-GB"/>
        </w:rPr>
        <w:t>a</w:t>
      </w:r>
      <w:r w:rsidRPr="00293608">
        <w:rPr>
          <w:rFonts w:ascii="Times New Roman" w:hAnsi="Times New Roman"/>
          <w:i/>
          <w:lang w:val="en-GB"/>
        </w:rPr>
        <w:t xml:space="preserve"> AGH University of Science and Technology, Faculty of Material</w:t>
      </w:r>
      <w:r w:rsidR="00956A01" w:rsidRPr="00293608">
        <w:rPr>
          <w:rFonts w:ascii="Times New Roman" w:hAnsi="Times New Roman"/>
          <w:i/>
          <w:lang w:val="en-GB"/>
        </w:rPr>
        <w:t>s Science and Ceramics,</w:t>
      </w:r>
      <w:r w:rsidRPr="00293608">
        <w:rPr>
          <w:rFonts w:ascii="Times New Roman" w:hAnsi="Times New Roman"/>
          <w:i/>
          <w:lang w:val="en-GB"/>
        </w:rPr>
        <w:t xml:space="preserve"> </w:t>
      </w:r>
      <w:r w:rsidR="0050455C">
        <w:rPr>
          <w:rFonts w:ascii="Times New Roman" w:hAnsi="Times New Roman"/>
          <w:i/>
          <w:lang w:val="en-GB"/>
        </w:rPr>
        <w:t xml:space="preserve">Al. </w:t>
      </w:r>
      <w:proofErr w:type="spellStart"/>
      <w:r w:rsidRPr="00293608">
        <w:rPr>
          <w:rFonts w:ascii="Times New Roman" w:hAnsi="Times New Roman"/>
          <w:i/>
          <w:lang w:val="en-GB"/>
        </w:rPr>
        <w:t>Mickie</w:t>
      </w:r>
      <w:r w:rsidR="00956A01" w:rsidRPr="00293608">
        <w:rPr>
          <w:rFonts w:ascii="Times New Roman" w:hAnsi="Times New Roman"/>
          <w:i/>
          <w:lang w:val="en-GB"/>
        </w:rPr>
        <w:t>wicza</w:t>
      </w:r>
      <w:proofErr w:type="spellEnd"/>
      <w:r w:rsidR="00956A01" w:rsidRPr="00293608">
        <w:rPr>
          <w:rFonts w:ascii="Times New Roman" w:hAnsi="Times New Roman"/>
          <w:i/>
          <w:lang w:val="en-GB"/>
        </w:rPr>
        <w:t xml:space="preserve"> 30, </w:t>
      </w:r>
      <w:proofErr w:type="spellStart"/>
      <w:r w:rsidR="00956A01" w:rsidRPr="00293608">
        <w:rPr>
          <w:rFonts w:ascii="Times New Roman" w:hAnsi="Times New Roman"/>
          <w:i/>
          <w:lang w:val="en-GB"/>
        </w:rPr>
        <w:t>Kraków</w:t>
      </w:r>
      <w:proofErr w:type="spellEnd"/>
      <w:r w:rsidR="00956A01" w:rsidRPr="00293608">
        <w:rPr>
          <w:rFonts w:ascii="Times New Roman" w:hAnsi="Times New Roman"/>
          <w:i/>
          <w:lang w:val="en-GB"/>
        </w:rPr>
        <w:t xml:space="preserve"> 30-059, Poland</w:t>
      </w:r>
    </w:p>
    <w:p w:rsidR="00902B58" w:rsidRDefault="00902B58" w:rsidP="00902B58">
      <w:pPr>
        <w:pStyle w:val="Bezodstpw"/>
        <w:jc w:val="center"/>
        <w:rPr>
          <w:rFonts w:ascii="Times New Roman" w:hAnsi="Times New Roman"/>
          <w:i/>
          <w:lang w:val="en-GB"/>
        </w:rPr>
      </w:pPr>
      <w:r w:rsidRPr="00293608">
        <w:rPr>
          <w:rFonts w:ascii="Times New Roman" w:hAnsi="Times New Roman"/>
          <w:i/>
          <w:vertAlign w:val="superscript"/>
          <w:lang w:val="en-GB"/>
        </w:rPr>
        <w:t>b</w:t>
      </w:r>
      <w:r w:rsidRPr="00293608">
        <w:rPr>
          <w:rFonts w:ascii="Times New Roman" w:hAnsi="Times New Roman"/>
          <w:i/>
          <w:lang w:val="en-GB"/>
        </w:rPr>
        <w:t xml:space="preserve"> </w:t>
      </w:r>
      <w:proofErr w:type="spellStart"/>
      <w:r w:rsidR="002200F1" w:rsidRPr="00293608">
        <w:rPr>
          <w:rFonts w:ascii="Times New Roman" w:hAnsi="Times New Roman"/>
          <w:i/>
          <w:lang w:val="en-GB"/>
        </w:rPr>
        <w:t>Å</w:t>
      </w:r>
      <w:r w:rsidR="00C02C3A" w:rsidRPr="00293608">
        <w:rPr>
          <w:rFonts w:ascii="Times New Roman" w:hAnsi="Times New Roman"/>
          <w:i/>
          <w:lang w:val="en-GB"/>
        </w:rPr>
        <w:t>bo</w:t>
      </w:r>
      <w:proofErr w:type="spellEnd"/>
      <w:r w:rsidR="00C02C3A" w:rsidRPr="00293608">
        <w:rPr>
          <w:rFonts w:ascii="Times New Roman" w:hAnsi="Times New Roman"/>
          <w:i/>
          <w:lang w:val="en-GB"/>
        </w:rPr>
        <w:t xml:space="preserve"> </w:t>
      </w:r>
      <w:proofErr w:type="spellStart"/>
      <w:r w:rsidR="00C02C3A" w:rsidRPr="00293608">
        <w:rPr>
          <w:rFonts w:ascii="Times New Roman" w:hAnsi="Times New Roman"/>
          <w:i/>
          <w:lang w:val="en-GB"/>
        </w:rPr>
        <w:t>Akademi</w:t>
      </w:r>
      <w:proofErr w:type="spellEnd"/>
      <w:r w:rsidR="00C02C3A" w:rsidRPr="00293608">
        <w:rPr>
          <w:rFonts w:ascii="Times New Roman" w:hAnsi="Times New Roman"/>
          <w:i/>
          <w:lang w:val="en-GB"/>
        </w:rPr>
        <w:t xml:space="preserve"> University, </w:t>
      </w:r>
      <w:proofErr w:type="spellStart"/>
      <w:r w:rsidR="00C02C3A" w:rsidRPr="00293608">
        <w:rPr>
          <w:rFonts w:ascii="Times New Roman" w:hAnsi="Times New Roman"/>
          <w:i/>
          <w:lang w:val="en-GB"/>
        </w:rPr>
        <w:t>Center</w:t>
      </w:r>
      <w:proofErr w:type="spellEnd"/>
      <w:r w:rsidR="00C02C3A" w:rsidRPr="00293608">
        <w:rPr>
          <w:rFonts w:ascii="Times New Roman" w:hAnsi="Times New Roman"/>
          <w:i/>
          <w:lang w:val="en-GB"/>
        </w:rPr>
        <w:t xml:space="preserve"> for Process Analytical Chemistry and Sensor Technology ‘</w:t>
      </w:r>
      <w:proofErr w:type="spellStart"/>
      <w:r w:rsidR="00C02C3A" w:rsidRPr="00293608">
        <w:rPr>
          <w:rFonts w:ascii="Times New Roman" w:hAnsi="Times New Roman"/>
          <w:i/>
          <w:lang w:val="en-GB"/>
        </w:rPr>
        <w:t>ProSens</w:t>
      </w:r>
      <w:proofErr w:type="spellEnd"/>
      <w:r w:rsidR="00C02C3A" w:rsidRPr="00293608">
        <w:rPr>
          <w:rFonts w:ascii="Times New Roman" w:hAnsi="Times New Roman"/>
          <w:i/>
          <w:lang w:val="en-GB"/>
        </w:rPr>
        <w:t xml:space="preserve">’, </w:t>
      </w:r>
      <w:proofErr w:type="spellStart"/>
      <w:r w:rsidR="00C02C3A" w:rsidRPr="00293608">
        <w:rPr>
          <w:rFonts w:ascii="Times New Roman" w:hAnsi="Times New Roman"/>
          <w:i/>
          <w:lang w:val="en-GB"/>
        </w:rPr>
        <w:t>Biskopsgatan</w:t>
      </w:r>
      <w:proofErr w:type="spellEnd"/>
      <w:r w:rsidR="00C02C3A" w:rsidRPr="00293608">
        <w:rPr>
          <w:rFonts w:ascii="Times New Roman" w:hAnsi="Times New Roman"/>
          <w:i/>
          <w:lang w:val="en-GB"/>
        </w:rPr>
        <w:t xml:space="preserve"> 8, Turku 00410, Finland</w:t>
      </w:r>
    </w:p>
    <w:p w:rsidR="00B3326C" w:rsidRPr="00B3326C" w:rsidRDefault="00B3326C" w:rsidP="00902B58">
      <w:pPr>
        <w:pStyle w:val="Bezodstpw"/>
        <w:jc w:val="center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andrzej.lewenstam@abo.fi</w:t>
      </w:r>
    </w:p>
    <w:p w:rsidR="004F3B19" w:rsidRPr="00293608" w:rsidRDefault="004F3B19" w:rsidP="00AD7ECC">
      <w:pPr>
        <w:pStyle w:val="Bezodstpw"/>
        <w:jc w:val="both"/>
        <w:rPr>
          <w:rFonts w:ascii="Times New Roman" w:hAnsi="Times New Roman"/>
          <w:lang w:val="en-GB"/>
        </w:rPr>
      </w:pPr>
    </w:p>
    <w:p w:rsidR="004F3B19" w:rsidRPr="00293608" w:rsidRDefault="004F3B19" w:rsidP="004F3B19">
      <w:pPr>
        <w:pStyle w:val="Bezodstpw"/>
        <w:ind w:firstLine="284"/>
        <w:jc w:val="both"/>
        <w:rPr>
          <w:rFonts w:ascii="Times New Roman" w:hAnsi="Times New Roman"/>
          <w:lang w:val="en-GB"/>
        </w:rPr>
      </w:pPr>
      <w:r w:rsidRPr="00293608">
        <w:rPr>
          <w:rFonts w:ascii="Times New Roman" w:hAnsi="Times New Roman"/>
          <w:lang w:val="en-GB"/>
        </w:rPr>
        <w:t>Ion flux</w:t>
      </w:r>
      <w:r w:rsidR="00956A01" w:rsidRPr="00293608">
        <w:rPr>
          <w:rFonts w:ascii="Times New Roman" w:hAnsi="Times New Roman"/>
          <w:lang w:val="en-GB"/>
        </w:rPr>
        <w:t xml:space="preserve"> through a</w:t>
      </w:r>
      <w:r w:rsidR="002200F1" w:rsidRPr="00293608">
        <w:rPr>
          <w:rFonts w:ascii="Times New Roman" w:hAnsi="Times New Roman"/>
          <w:lang w:val="en-GB"/>
        </w:rPr>
        <w:t xml:space="preserve"> membrane surface (membrane-</w:t>
      </w:r>
      <w:r w:rsidRPr="00293608">
        <w:rPr>
          <w:rFonts w:ascii="Times New Roman" w:hAnsi="Times New Roman"/>
          <w:lang w:val="en-GB"/>
        </w:rPr>
        <w:t xml:space="preserve">solution interface) is the condition of every electrochemical ion-sensitivity. This condition applies both to ion-selective membrane electrodes </w:t>
      </w:r>
      <w:r w:rsidR="00956A01" w:rsidRPr="00293608">
        <w:rPr>
          <w:rFonts w:ascii="Times New Roman" w:hAnsi="Times New Roman"/>
          <w:lang w:val="en-GB"/>
        </w:rPr>
        <w:t xml:space="preserve">(ISEs) </w:t>
      </w:r>
      <w:r w:rsidRPr="00293608">
        <w:rPr>
          <w:rFonts w:ascii="Times New Roman" w:hAnsi="Times New Roman"/>
          <w:lang w:val="en-GB"/>
        </w:rPr>
        <w:t>and biological memb</w:t>
      </w:r>
      <w:r w:rsidR="00956A01" w:rsidRPr="00293608">
        <w:rPr>
          <w:rFonts w:ascii="Times New Roman" w:hAnsi="Times New Roman"/>
          <w:lang w:val="en-GB"/>
        </w:rPr>
        <w:t>ranes. In the field of ISEs</w:t>
      </w:r>
      <w:r w:rsidR="00293608">
        <w:rPr>
          <w:rFonts w:ascii="Times New Roman" w:hAnsi="Times New Roman"/>
          <w:lang w:val="en-GB"/>
        </w:rPr>
        <w:t>,</w:t>
      </w:r>
      <w:r w:rsidR="00956A01" w:rsidRPr="00293608">
        <w:rPr>
          <w:rFonts w:ascii="Times New Roman" w:hAnsi="Times New Roman"/>
          <w:lang w:val="en-GB"/>
        </w:rPr>
        <w:t xml:space="preserve"> </w:t>
      </w:r>
      <w:r w:rsidRPr="00293608">
        <w:rPr>
          <w:rFonts w:ascii="Times New Roman" w:hAnsi="Times New Roman"/>
          <w:lang w:val="en-GB"/>
        </w:rPr>
        <w:t xml:space="preserve">the transport of ions determines </w:t>
      </w:r>
      <w:r w:rsidR="00293608">
        <w:rPr>
          <w:rFonts w:ascii="Times New Roman" w:hAnsi="Times New Roman"/>
          <w:lang w:val="en-GB"/>
        </w:rPr>
        <w:t xml:space="preserve">the </w:t>
      </w:r>
      <w:r w:rsidRPr="00293608">
        <w:rPr>
          <w:rFonts w:ascii="Times New Roman" w:hAnsi="Times New Roman"/>
          <w:lang w:val="en-GB"/>
        </w:rPr>
        <w:t xml:space="preserve">electrochemical concentration-dependent signals. Ion transport </w:t>
      </w:r>
      <w:r w:rsidR="00956A01" w:rsidRPr="00293608">
        <w:rPr>
          <w:rFonts w:ascii="Times New Roman" w:hAnsi="Times New Roman"/>
          <w:lang w:val="en-GB"/>
        </w:rPr>
        <w:t>through biological membranes is</w:t>
      </w:r>
      <w:r w:rsidRPr="00293608">
        <w:rPr>
          <w:rFonts w:ascii="Times New Roman" w:hAnsi="Times New Roman"/>
          <w:lang w:val="en-GB"/>
        </w:rPr>
        <w:t xml:space="preserve"> </w:t>
      </w:r>
      <w:bookmarkStart w:id="0" w:name="_GoBack"/>
      <w:bookmarkEnd w:id="0"/>
      <w:r w:rsidRPr="00293608">
        <w:rPr>
          <w:rFonts w:ascii="Times New Roman" w:hAnsi="Times New Roman"/>
          <w:lang w:val="en-GB"/>
        </w:rPr>
        <w:t xml:space="preserve">of vital importance for homeostasis of living organisms, </w:t>
      </w:r>
      <w:proofErr w:type="gramStart"/>
      <w:r w:rsidRPr="00293608">
        <w:rPr>
          <w:rFonts w:ascii="Times New Roman" w:hAnsi="Times New Roman"/>
          <w:lang w:val="en-GB"/>
        </w:rPr>
        <w:t>in particular in</w:t>
      </w:r>
      <w:proofErr w:type="gramEnd"/>
      <w:r w:rsidRPr="00293608">
        <w:rPr>
          <w:rFonts w:ascii="Times New Roman" w:hAnsi="Times New Roman"/>
          <w:lang w:val="en-GB"/>
        </w:rPr>
        <w:t xml:space="preserve"> neuronal signals and energy release. </w:t>
      </w:r>
    </w:p>
    <w:p w:rsidR="004F3B19" w:rsidRPr="00293608" w:rsidRDefault="004F3B19" w:rsidP="004F3B19">
      <w:pPr>
        <w:pStyle w:val="Bezodstpw"/>
        <w:ind w:firstLine="284"/>
        <w:jc w:val="both"/>
        <w:rPr>
          <w:rFonts w:ascii="Times New Roman" w:hAnsi="Times New Roman"/>
          <w:lang w:val="en-GB"/>
        </w:rPr>
      </w:pPr>
      <w:r w:rsidRPr="00293608">
        <w:rPr>
          <w:rFonts w:ascii="Times New Roman" w:hAnsi="Times New Roman"/>
          <w:lang w:val="en-GB"/>
        </w:rPr>
        <w:t xml:space="preserve">The key application area of ISEs is in clinical chemistry, where routine measurements that are </w:t>
      </w:r>
      <w:r w:rsidR="005878E6" w:rsidRPr="00293608">
        <w:rPr>
          <w:rFonts w:ascii="Times New Roman" w:hAnsi="Times New Roman"/>
          <w:lang w:val="en-GB"/>
        </w:rPr>
        <w:t xml:space="preserve">fast, inexpensive, reliable, </w:t>
      </w:r>
      <w:r w:rsidRPr="00293608">
        <w:rPr>
          <w:rFonts w:ascii="Times New Roman" w:hAnsi="Times New Roman"/>
          <w:lang w:val="en-GB"/>
        </w:rPr>
        <w:t>service-free, and fully automated are of importance</w:t>
      </w:r>
      <w:r w:rsidRPr="00293608">
        <w:rPr>
          <w:rFonts w:ascii="Times New Roman" w:hAnsi="Times New Roman"/>
          <w:vertAlign w:val="superscript"/>
          <w:lang w:val="en-GB"/>
        </w:rPr>
        <w:t>1</w:t>
      </w:r>
      <w:r w:rsidRPr="00293608">
        <w:rPr>
          <w:rFonts w:ascii="Times New Roman" w:hAnsi="Times New Roman"/>
          <w:lang w:val="en-GB"/>
        </w:rPr>
        <w:t>. Today, ISEs are widely and routinely used for the d</w:t>
      </w:r>
      <w:r w:rsidR="002200F1" w:rsidRPr="00293608">
        <w:rPr>
          <w:rFonts w:ascii="Times New Roman" w:hAnsi="Times New Roman"/>
          <w:lang w:val="en-GB"/>
        </w:rPr>
        <w:t>etermination of electrolytes (K</w:t>
      </w:r>
      <w:r w:rsidR="002200F1" w:rsidRPr="00293608">
        <w:rPr>
          <w:rFonts w:ascii="Times New Roman" w:hAnsi="Times New Roman"/>
          <w:vertAlign w:val="superscript"/>
          <w:lang w:val="en-GB"/>
        </w:rPr>
        <w:t>+</w:t>
      </w:r>
      <w:r w:rsidR="002200F1" w:rsidRPr="00293608">
        <w:rPr>
          <w:rFonts w:ascii="Times New Roman" w:hAnsi="Times New Roman"/>
          <w:lang w:val="en-GB"/>
        </w:rPr>
        <w:t>, Na</w:t>
      </w:r>
      <w:r w:rsidR="002200F1" w:rsidRPr="00293608">
        <w:rPr>
          <w:rFonts w:ascii="Times New Roman" w:hAnsi="Times New Roman"/>
          <w:vertAlign w:val="superscript"/>
          <w:lang w:val="en-GB"/>
        </w:rPr>
        <w:t>+</w:t>
      </w:r>
      <w:r w:rsidR="002200F1" w:rsidRPr="00293608">
        <w:rPr>
          <w:rFonts w:ascii="Times New Roman" w:hAnsi="Times New Roman"/>
          <w:lang w:val="en-GB"/>
        </w:rPr>
        <w:t>, Cl</w:t>
      </w:r>
      <w:r w:rsidR="002200F1" w:rsidRPr="00293608">
        <w:rPr>
          <w:rFonts w:ascii="Times New Roman" w:hAnsi="Times New Roman"/>
          <w:vertAlign w:val="superscript"/>
          <w:lang w:val="en-GB"/>
        </w:rPr>
        <w:t>-</w:t>
      </w:r>
      <w:r w:rsidRPr="00293608">
        <w:rPr>
          <w:rFonts w:ascii="Times New Roman" w:hAnsi="Times New Roman"/>
          <w:lang w:val="en-GB"/>
        </w:rPr>
        <w:t>) and pH in physiological fluids such as whole blood, serum, plasma or urine. In routine measurements</w:t>
      </w:r>
      <w:r w:rsidR="008941A0" w:rsidRPr="00293608">
        <w:rPr>
          <w:rFonts w:ascii="Times New Roman" w:hAnsi="Times New Roman"/>
          <w:lang w:val="en-GB"/>
        </w:rPr>
        <w:t>,</w:t>
      </w:r>
      <w:r w:rsidRPr="00293608">
        <w:rPr>
          <w:rFonts w:ascii="Times New Roman" w:hAnsi="Times New Roman"/>
          <w:lang w:val="en-GB"/>
        </w:rPr>
        <w:t xml:space="preserve"> in hospital laboratories</w:t>
      </w:r>
      <w:r w:rsidR="008941A0" w:rsidRPr="00293608">
        <w:rPr>
          <w:rFonts w:ascii="Times New Roman" w:hAnsi="Times New Roman"/>
          <w:lang w:val="en-GB"/>
        </w:rPr>
        <w:t>,</w:t>
      </w:r>
      <w:r w:rsidRPr="00293608">
        <w:rPr>
          <w:rFonts w:ascii="Times New Roman" w:hAnsi="Times New Roman"/>
          <w:lang w:val="en-GB"/>
        </w:rPr>
        <w:t xml:space="preserve"> flow-through ISEs are used</w:t>
      </w:r>
      <w:r w:rsidR="00293608">
        <w:rPr>
          <w:rFonts w:ascii="Times New Roman" w:hAnsi="Times New Roman"/>
          <w:lang w:val="en-GB"/>
        </w:rPr>
        <w:t>, which</w:t>
      </w:r>
      <w:r w:rsidRPr="00293608">
        <w:rPr>
          <w:rFonts w:ascii="Times New Roman" w:hAnsi="Times New Roman"/>
          <w:lang w:val="en-GB"/>
        </w:rPr>
        <w:t xml:space="preserve"> allow for measurements in a drop-like sample volume</w:t>
      </w:r>
      <w:r w:rsidR="00E9342E" w:rsidRPr="00293608">
        <w:rPr>
          <w:rFonts w:ascii="Times New Roman" w:hAnsi="Times New Roman"/>
          <w:lang w:val="en-GB"/>
        </w:rPr>
        <w:t xml:space="preserve"> </w:t>
      </w:r>
      <w:r w:rsidR="0063797B" w:rsidRPr="00293608">
        <w:rPr>
          <w:rFonts w:ascii="Times New Roman" w:hAnsi="Times New Roman"/>
          <w:lang w:val="en-GB"/>
        </w:rPr>
        <w:t>(about 30 microliters)</w:t>
      </w:r>
      <w:r w:rsidRPr="00293608">
        <w:rPr>
          <w:rFonts w:ascii="Times New Roman" w:hAnsi="Times New Roman"/>
          <w:lang w:val="en-GB"/>
        </w:rPr>
        <w:t xml:space="preserve"> within a few seconds.</w:t>
      </w:r>
    </w:p>
    <w:p w:rsidR="004F3B19" w:rsidRPr="00293608" w:rsidRDefault="004F3B19" w:rsidP="004F3B19">
      <w:pPr>
        <w:pStyle w:val="Bezodstpw"/>
        <w:ind w:firstLine="284"/>
        <w:jc w:val="both"/>
        <w:rPr>
          <w:rFonts w:ascii="Times New Roman" w:hAnsi="Times New Roman"/>
          <w:lang w:val="en-GB"/>
        </w:rPr>
      </w:pPr>
      <w:r w:rsidRPr="00293608">
        <w:rPr>
          <w:rFonts w:ascii="Times New Roman" w:hAnsi="Times New Roman"/>
          <w:lang w:val="en-GB"/>
        </w:rPr>
        <w:t>For measurements with biological membranes</w:t>
      </w:r>
      <w:r w:rsidR="00293608">
        <w:rPr>
          <w:rFonts w:ascii="Times New Roman" w:hAnsi="Times New Roman"/>
          <w:lang w:val="en-GB"/>
        </w:rPr>
        <w:t>,</w:t>
      </w:r>
      <w:r w:rsidRPr="00293608">
        <w:rPr>
          <w:rFonts w:ascii="Times New Roman" w:hAnsi="Times New Roman"/>
          <w:lang w:val="en-GB"/>
        </w:rPr>
        <w:t xml:space="preserve"> the flow-th</w:t>
      </w:r>
      <w:r w:rsidR="004D6CC1" w:rsidRPr="00293608">
        <w:rPr>
          <w:rFonts w:ascii="Times New Roman" w:hAnsi="Times New Roman"/>
          <w:lang w:val="en-GB"/>
        </w:rPr>
        <w:t>rough ISEs known from clinical</w:t>
      </w:r>
      <w:r w:rsidRPr="00293608">
        <w:rPr>
          <w:rFonts w:ascii="Times New Roman" w:hAnsi="Times New Roman"/>
          <w:lang w:val="en-GB"/>
        </w:rPr>
        <w:t xml:space="preserve"> applications were 3D</w:t>
      </w:r>
      <w:r w:rsidR="00293608">
        <w:rPr>
          <w:rFonts w:ascii="Times New Roman" w:hAnsi="Times New Roman"/>
          <w:lang w:val="en-GB"/>
        </w:rPr>
        <w:t>-</w:t>
      </w:r>
      <w:r w:rsidRPr="00293608">
        <w:rPr>
          <w:rFonts w:ascii="Times New Roman" w:hAnsi="Times New Roman"/>
          <w:lang w:val="en-GB"/>
        </w:rPr>
        <w:t xml:space="preserve">redesigned </w:t>
      </w:r>
      <w:r w:rsidR="00EA6ABF" w:rsidRPr="00293608">
        <w:rPr>
          <w:rFonts w:ascii="Times New Roman" w:hAnsi="Times New Roman"/>
          <w:lang w:val="en-GB"/>
        </w:rPr>
        <w:t xml:space="preserve">and placed on one flat surface </w:t>
      </w:r>
      <w:r w:rsidR="00293608">
        <w:rPr>
          <w:rFonts w:ascii="Times New Roman" w:hAnsi="Times New Roman"/>
          <w:lang w:val="en-GB"/>
        </w:rPr>
        <w:t xml:space="preserve">to </w:t>
      </w:r>
      <w:r w:rsidR="00EA6ABF" w:rsidRPr="00293608">
        <w:rPr>
          <w:rFonts w:ascii="Times New Roman" w:hAnsi="Times New Roman"/>
          <w:lang w:val="en-GB"/>
        </w:rPr>
        <w:t xml:space="preserve">form </w:t>
      </w:r>
      <w:r w:rsidR="00293608">
        <w:rPr>
          <w:rFonts w:ascii="Times New Roman" w:hAnsi="Times New Roman"/>
          <w:lang w:val="en-GB"/>
        </w:rPr>
        <w:t xml:space="preserve">a </w:t>
      </w:r>
      <w:r w:rsidR="00EA6ABF" w:rsidRPr="00293608">
        <w:rPr>
          <w:rFonts w:ascii="Times New Roman" w:hAnsi="Times New Roman"/>
          <w:lang w:val="en-GB"/>
        </w:rPr>
        <w:t>platform</w:t>
      </w:r>
      <w:r w:rsidRPr="00293608">
        <w:rPr>
          <w:rFonts w:ascii="Times New Roman" w:hAnsi="Times New Roman"/>
          <w:lang w:val="en-GB"/>
        </w:rPr>
        <w:t xml:space="preserve"> that can fit the cup with living </w:t>
      </w:r>
      <w:r w:rsidR="00EA6ABF" w:rsidRPr="00293608">
        <w:rPr>
          <w:rFonts w:ascii="Times New Roman" w:hAnsi="Times New Roman"/>
          <w:lang w:val="en-GB"/>
        </w:rPr>
        <w:t>bronchial epithelial cells. Two</w:t>
      </w:r>
      <w:r w:rsidR="005878E6" w:rsidRPr="00293608">
        <w:rPr>
          <w:rFonts w:ascii="Times New Roman" w:hAnsi="Times New Roman"/>
          <w:lang w:val="en-GB"/>
        </w:rPr>
        <w:t xml:space="preserve"> platforms</w:t>
      </w:r>
      <w:r w:rsidRPr="00293608">
        <w:rPr>
          <w:rFonts w:ascii="Times New Roman" w:hAnsi="Times New Roman"/>
          <w:lang w:val="en-GB"/>
        </w:rPr>
        <w:t xml:space="preserve"> work in proximity of the cells’ surface</w:t>
      </w:r>
      <w:r w:rsidR="00EA6ABF" w:rsidRPr="00293608">
        <w:rPr>
          <w:rFonts w:ascii="Times New Roman" w:hAnsi="Times New Roman"/>
          <w:lang w:val="en-GB"/>
        </w:rPr>
        <w:t xml:space="preserve">s, basolateral and apical. </w:t>
      </w:r>
      <w:r w:rsidRPr="00293608">
        <w:rPr>
          <w:rFonts w:ascii="Times New Roman" w:hAnsi="Times New Roman"/>
          <w:lang w:val="en-GB"/>
        </w:rPr>
        <w:t xml:space="preserve">In this way, the measurements in a small volume of solution (about 10 microliters) that bathes the cells for over </w:t>
      </w:r>
      <w:r w:rsidR="00293608">
        <w:rPr>
          <w:rFonts w:ascii="Times New Roman" w:hAnsi="Times New Roman"/>
          <w:lang w:val="en-GB"/>
        </w:rPr>
        <w:t xml:space="preserve">a </w:t>
      </w:r>
      <w:r w:rsidRPr="00293608">
        <w:rPr>
          <w:rFonts w:ascii="Times New Roman" w:hAnsi="Times New Roman"/>
          <w:lang w:val="en-GB"/>
        </w:rPr>
        <w:t>few hours was continuously performed.</w:t>
      </w:r>
      <w:r w:rsidRPr="00293608">
        <w:rPr>
          <w:rFonts w:ascii="Times New Roman" w:hAnsi="Times New Roman"/>
          <w:vertAlign w:val="superscript"/>
          <w:lang w:val="en-GB"/>
        </w:rPr>
        <w:t>2</w:t>
      </w:r>
    </w:p>
    <w:p w:rsidR="00871145" w:rsidRPr="00293608" w:rsidRDefault="004F3B19" w:rsidP="004F3B19">
      <w:pPr>
        <w:pStyle w:val="Bezodstpw"/>
        <w:ind w:firstLine="284"/>
        <w:jc w:val="both"/>
        <w:rPr>
          <w:rFonts w:ascii="Times New Roman" w:hAnsi="Times New Roman"/>
          <w:lang w:val="en-GB"/>
        </w:rPr>
      </w:pPr>
      <w:r w:rsidRPr="00293608">
        <w:rPr>
          <w:rFonts w:ascii="Times New Roman" w:hAnsi="Times New Roman"/>
          <w:lang w:val="en-GB"/>
        </w:rPr>
        <w:t>The tutorial shows how to formally (mathematically) characterize the ion</w:t>
      </w:r>
      <w:r w:rsidR="00293608">
        <w:rPr>
          <w:rFonts w:ascii="Times New Roman" w:hAnsi="Times New Roman"/>
          <w:lang w:val="en-GB"/>
        </w:rPr>
        <w:t xml:space="preserve"> </w:t>
      </w:r>
      <w:r w:rsidRPr="00293608">
        <w:rPr>
          <w:rFonts w:ascii="Times New Roman" w:hAnsi="Times New Roman"/>
          <w:lang w:val="en-GB"/>
        </w:rPr>
        <w:t xml:space="preserve">fluxes and derive patterns of the membranes’ electrochemical responses using </w:t>
      </w:r>
      <w:r w:rsidR="00293608">
        <w:rPr>
          <w:rFonts w:ascii="Times New Roman" w:hAnsi="Times New Roman"/>
          <w:lang w:val="en-GB"/>
        </w:rPr>
        <w:t xml:space="preserve">a </w:t>
      </w:r>
      <w:r w:rsidRPr="00293608">
        <w:rPr>
          <w:rFonts w:ascii="Times New Roman" w:hAnsi="Times New Roman"/>
          <w:lang w:val="en-GB"/>
        </w:rPr>
        <w:t>Nernst-Planck-Poisson model</w:t>
      </w:r>
      <w:r w:rsidR="00D20F62" w:rsidRPr="00293608">
        <w:rPr>
          <w:rFonts w:ascii="Times New Roman" w:hAnsi="Times New Roman"/>
          <w:lang w:val="en-GB"/>
        </w:rPr>
        <w:t xml:space="preserve"> (NPP)</w:t>
      </w:r>
      <w:r w:rsidRPr="00293608">
        <w:rPr>
          <w:rFonts w:ascii="Times New Roman" w:hAnsi="Times New Roman"/>
          <w:lang w:val="en-GB"/>
        </w:rPr>
        <w:t>.</w:t>
      </w:r>
      <w:r w:rsidRPr="00293608">
        <w:rPr>
          <w:rFonts w:ascii="Times New Roman" w:hAnsi="Times New Roman"/>
          <w:vertAlign w:val="superscript"/>
          <w:lang w:val="en-GB"/>
        </w:rPr>
        <w:t>3</w:t>
      </w:r>
      <w:r w:rsidRPr="00293608">
        <w:rPr>
          <w:rFonts w:ascii="Times New Roman" w:hAnsi="Times New Roman"/>
          <w:lang w:val="en-GB"/>
        </w:rPr>
        <w:t xml:space="preserve"> </w:t>
      </w:r>
      <w:r w:rsidR="00B855E1" w:rsidRPr="00293608">
        <w:rPr>
          <w:rFonts w:ascii="Times New Roman" w:hAnsi="Times New Roman"/>
          <w:lang w:val="en-GB"/>
        </w:rPr>
        <w:t>The membrane surfaces modified by ion concentration gradients over the membranes and the fluxes controlled by different primary to interfering concentration ratios or blockers of ion channels will be considered. T</w:t>
      </w:r>
      <w:r w:rsidRPr="00293608">
        <w:rPr>
          <w:rFonts w:ascii="Times New Roman" w:hAnsi="Times New Roman"/>
          <w:lang w:val="en-GB"/>
        </w:rPr>
        <w:t xml:space="preserve">he </w:t>
      </w:r>
      <w:r w:rsidR="00E21B04" w:rsidRPr="00293608">
        <w:rPr>
          <w:rFonts w:ascii="Times New Roman" w:hAnsi="Times New Roman"/>
          <w:lang w:val="en-GB"/>
        </w:rPr>
        <w:t>NPP</w:t>
      </w:r>
      <w:r w:rsidR="00B855E1" w:rsidRPr="00293608">
        <w:rPr>
          <w:rFonts w:ascii="Times New Roman" w:hAnsi="Times New Roman"/>
          <w:lang w:val="en-GB"/>
        </w:rPr>
        <w:t xml:space="preserve"> </w:t>
      </w:r>
      <w:r w:rsidR="005878E6" w:rsidRPr="00293608">
        <w:rPr>
          <w:rFonts w:ascii="Times New Roman" w:hAnsi="Times New Roman"/>
          <w:lang w:val="en-GB"/>
        </w:rPr>
        <w:t>will be presented as</w:t>
      </w:r>
      <w:r w:rsidR="00B855E1" w:rsidRPr="00293608">
        <w:rPr>
          <w:rFonts w:ascii="Times New Roman" w:hAnsi="Times New Roman"/>
          <w:lang w:val="en-GB"/>
        </w:rPr>
        <w:t xml:space="preserve"> a gateway for</w:t>
      </w:r>
      <w:r w:rsidRPr="00293608">
        <w:rPr>
          <w:rFonts w:ascii="Times New Roman" w:hAnsi="Times New Roman"/>
          <w:lang w:val="en-GB"/>
        </w:rPr>
        <w:t xml:space="preserve"> p</w:t>
      </w:r>
      <w:r w:rsidR="00E21B04" w:rsidRPr="00293608">
        <w:rPr>
          <w:rFonts w:ascii="Times New Roman" w:hAnsi="Times New Roman"/>
          <w:lang w:val="en-GB"/>
        </w:rPr>
        <w:t>ractical realizations such</w:t>
      </w:r>
      <w:r w:rsidRPr="00293608">
        <w:rPr>
          <w:rFonts w:ascii="Times New Roman" w:hAnsi="Times New Roman"/>
          <w:lang w:val="en-GB"/>
        </w:rPr>
        <w:t xml:space="preserve"> as optimizing </w:t>
      </w:r>
      <w:r w:rsidR="004D6CC1" w:rsidRPr="00293608">
        <w:rPr>
          <w:rFonts w:ascii="Times New Roman" w:hAnsi="Times New Roman"/>
          <w:lang w:val="en-GB"/>
        </w:rPr>
        <w:t xml:space="preserve">the </w:t>
      </w:r>
      <w:r w:rsidRPr="00293608">
        <w:rPr>
          <w:rFonts w:ascii="Times New Roman" w:hAnsi="Times New Roman"/>
          <w:lang w:val="en-GB"/>
        </w:rPr>
        <w:t>performance of ion-selective electrode platforms, measurements in one-drop of blood</w:t>
      </w:r>
      <w:r w:rsidR="00293608">
        <w:rPr>
          <w:rFonts w:ascii="Times New Roman" w:hAnsi="Times New Roman"/>
          <w:lang w:val="en-GB"/>
        </w:rPr>
        <w:t>,</w:t>
      </w:r>
      <w:r w:rsidRPr="00293608">
        <w:rPr>
          <w:rFonts w:ascii="Times New Roman" w:hAnsi="Times New Roman"/>
          <w:lang w:val="en-GB"/>
        </w:rPr>
        <w:t xml:space="preserve"> and characterization of </w:t>
      </w:r>
      <w:r w:rsidR="00E21B04" w:rsidRPr="00293608">
        <w:rPr>
          <w:rFonts w:ascii="Times New Roman" w:hAnsi="Times New Roman"/>
          <w:lang w:val="en-GB"/>
        </w:rPr>
        <w:t>ion-</w:t>
      </w:r>
      <w:r w:rsidRPr="00293608">
        <w:rPr>
          <w:rFonts w:ascii="Times New Roman" w:hAnsi="Times New Roman"/>
          <w:lang w:val="en-GB"/>
        </w:rPr>
        <w:t xml:space="preserve">fluxes through </w:t>
      </w:r>
      <w:r w:rsidR="00293608">
        <w:rPr>
          <w:rFonts w:ascii="Times New Roman" w:hAnsi="Times New Roman"/>
          <w:lang w:val="en-GB"/>
        </w:rPr>
        <w:t xml:space="preserve">a </w:t>
      </w:r>
      <w:r w:rsidRPr="00293608">
        <w:rPr>
          <w:rFonts w:ascii="Times New Roman" w:hAnsi="Times New Roman"/>
          <w:lang w:val="en-GB"/>
        </w:rPr>
        <w:t>living e</w:t>
      </w:r>
      <w:r w:rsidR="00E21B04" w:rsidRPr="00293608">
        <w:rPr>
          <w:rFonts w:ascii="Times New Roman" w:hAnsi="Times New Roman"/>
          <w:lang w:val="en-GB"/>
        </w:rPr>
        <w:t>ndothelial cell layer</w:t>
      </w:r>
      <w:r w:rsidRPr="00293608">
        <w:rPr>
          <w:rFonts w:ascii="Times New Roman" w:hAnsi="Times New Roman"/>
          <w:lang w:val="en-GB"/>
        </w:rPr>
        <w:t xml:space="preserve">. </w:t>
      </w:r>
    </w:p>
    <w:p w:rsidR="00AD7ECC" w:rsidRPr="00293608" w:rsidRDefault="00AD7ECC" w:rsidP="00AD7ECC">
      <w:pPr>
        <w:pStyle w:val="Bezodstpw"/>
        <w:jc w:val="both"/>
        <w:rPr>
          <w:rFonts w:ascii="Times New Roman" w:hAnsi="Times New Roman"/>
          <w:lang w:val="en-GB"/>
        </w:rPr>
      </w:pPr>
    </w:p>
    <w:p w:rsidR="00AD7ECC" w:rsidRPr="00293608" w:rsidRDefault="00AD7ECC" w:rsidP="00AD7ECC">
      <w:pPr>
        <w:pStyle w:val="Bezodstpw"/>
        <w:jc w:val="both"/>
        <w:rPr>
          <w:rFonts w:ascii="Times New Roman" w:hAnsi="Times New Roman"/>
          <w:sz w:val="20"/>
          <w:szCs w:val="20"/>
          <w:lang w:val="en-GB"/>
        </w:rPr>
      </w:pPr>
      <w:bookmarkStart w:id="1" w:name="_Hlk488256416"/>
      <w:r w:rsidRPr="00293608">
        <w:rPr>
          <w:rFonts w:ascii="Times New Roman" w:hAnsi="Times New Roman"/>
          <w:sz w:val="20"/>
          <w:szCs w:val="20"/>
          <w:lang w:val="en-GB"/>
        </w:rPr>
        <w:t>References:</w:t>
      </w:r>
    </w:p>
    <w:p w:rsidR="004F3B19" w:rsidRPr="00293608" w:rsidRDefault="000F7318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293608">
        <w:rPr>
          <w:rFonts w:ascii="Times New Roman" w:hAnsi="Times New Roman"/>
          <w:bCs/>
          <w:sz w:val="20"/>
          <w:szCs w:val="20"/>
          <w:lang w:val="en-GB"/>
        </w:rPr>
        <w:t xml:space="preserve">A. </w:t>
      </w:r>
      <w:proofErr w:type="spellStart"/>
      <w:r w:rsidRPr="00293608">
        <w:rPr>
          <w:rFonts w:ascii="Times New Roman" w:hAnsi="Times New Roman"/>
          <w:bCs/>
          <w:sz w:val="20"/>
          <w:szCs w:val="20"/>
          <w:lang w:val="en-GB"/>
        </w:rPr>
        <w:t>Lewenstam</w:t>
      </w:r>
      <w:proofErr w:type="spellEnd"/>
      <w:r w:rsidRPr="00293608">
        <w:rPr>
          <w:rFonts w:ascii="Times New Roman" w:hAnsi="Times New Roman"/>
          <w:bCs/>
          <w:sz w:val="20"/>
          <w:szCs w:val="20"/>
          <w:lang w:val="en-GB"/>
        </w:rPr>
        <w:t xml:space="preserve">, </w:t>
      </w:r>
      <w:proofErr w:type="spellStart"/>
      <w:r w:rsidRPr="00293608">
        <w:rPr>
          <w:rFonts w:ascii="Times New Roman" w:hAnsi="Times New Roman"/>
          <w:i/>
          <w:sz w:val="20"/>
          <w:szCs w:val="20"/>
          <w:lang w:val="en-GB"/>
        </w:rPr>
        <w:t>Electroanalysis</w:t>
      </w:r>
      <w:proofErr w:type="spellEnd"/>
      <w:r w:rsidRPr="00293608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Pr="00293608">
        <w:rPr>
          <w:rFonts w:ascii="Times New Roman" w:hAnsi="Times New Roman"/>
          <w:b/>
          <w:sz w:val="20"/>
          <w:szCs w:val="20"/>
          <w:lang w:val="en-GB"/>
        </w:rPr>
        <w:t>2014</w:t>
      </w:r>
      <w:r w:rsidRPr="00293608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293608">
        <w:rPr>
          <w:rFonts w:ascii="Times New Roman" w:hAnsi="Times New Roman"/>
          <w:i/>
          <w:sz w:val="20"/>
          <w:szCs w:val="20"/>
          <w:lang w:val="en-GB"/>
        </w:rPr>
        <w:t>26</w:t>
      </w:r>
      <w:r w:rsidRPr="00293608">
        <w:rPr>
          <w:rFonts w:ascii="Times New Roman" w:hAnsi="Times New Roman"/>
          <w:sz w:val="20"/>
          <w:szCs w:val="20"/>
          <w:lang w:val="en-GB"/>
        </w:rPr>
        <w:t xml:space="preserve">, 1171-1181. </w:t>
      </w:r>
    </w:p>
    <w:p w:rsidR="004F3B19" w:rsidRPr="00293608" w:rsidRDefault="000F7318" w:rsidP="004F3B19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293608">
        <w:rPr>
          <w:rFonts w:ascii="Times New Roman" w:hAnsi="Times New Roman"/>
          <w:color w:val="000000"/>
          <w:sz w:val="20"/>
          <w:szCs w:val="20"/>
          <w:lang w:val="en-GB" w:eastAsia="fi-FI"/>
        </w:rPr>
        <w:t xml:space="preserve">M. Zajac, A. </w:t>
      </w:r>
      <w:proofErr w:type="spellStart"/>
      <w:r w:rsidRPr="00293608">
        <w:rPr>
          <w:rFonts w:ascii="Times New Roman" w:hAnsi="Times New Roman"/>
          <w:color w:val="000000"/>
          <w:sz w:val="20"/>
          <w:szCs w:val="20"/>
          <w:lang w:val="en-GB" w:eastAsia="fi-FI"/>
        </w:rPr>
        <w:t>Lewenstam</w:t>
      </w:r>
      <w:proofErr w:type="spellEnd"/>
      <w:r w:rsidRPr="00293608">
        <w:rPr>
          <w:rFonts w:ascii="Times New Roman" w:hAnsi="Times New Roman"/>
          <w:color w:val="000000"/>
          <w:sz w:val="20"/>
          <w:szCs w:val="20"/>
          <w:lang w:val="en-GB" w:eastAsia="fi-FI"/>
        </w:rPr>
        <w:t xml:space="preserve"> and K. </w:t>
      </w:r>
      <w:proofErr w:type="spellStart"/>
      <w:r w:rsidRPr="00293608">
        <w:rPr>
          <w:rFonts w:ascii="Times New Roman" w:hAnsi="Times New Roman"/>
          <w:color w:val="000000"/>
          <w:sz w:val="20"/>
          <w:szCs w:val="20"/>
          <w:lang w:val="en-GB" w:eastAsia="fi-FI"/>
        </w:rPr>
        <w:t>Dolowy</w:t>
      </w:r>
      <w:proofErr w:type="spellEnd"/>
      <w:r w:rsidRPr="00293608">
        <w:rPr>
          <w:rFonts w:ascii="Times New Roman" w:hAnsi="Times New Roman"/>
          <w:color w:val="000000"/>
          <w:sz w:val="20"/>
          <w:szCs w:val="20"/>
          <w:lang w:val="en-GB" w:eastAsia="fi-FI"/>
        </w:rPr>
        <w:t xml:space="preserve">, </w:t>
      </w:r>
      <w:proofErr w:type="spellStart"/>
      <w:r w:rsidRPr="00293608">
        <w:rPr>
          <w:rFonts w:ascii="Times New Roman" w:hAnsi="Times New Roman"/>
          <w:i/>
          <w:sz w:val="20"/>
          <w:szCs w:val="20"/>
          <w:lang w:val="en-GB" w:eastAsia="fi-FI"/>
        </w:rPr>
        <w:t>Bioelectrochem</w:t>
      </w:r>
      <w:proofErr w:type="spellEnd"/>
      <w:r w:rsidRPr="00293608">
        <w:rPr>
          <w:rFonts w:ascii="Times New Roman" w:hAnsi="Times New Roman"/>
          <w:i/>
          <w:sz w:val="20"/>
          <w:szCs w:val="20"/>
          <w:lang w:val="en-GB" w:eastAsia="fi-FI"/>
        </w:rPr>
        <w:t xml:space="preserve">., </w:t>
      </w:r>
      <w:r w:rsidRPr="00293608">
        <w:rPr>
          <w:rFonts w:ascii="Times New Roman" w:hAnsi="Times New Roman"/>
          <w:b/>
          <w:sz w:val="20"/>
          <w:szCs w:val="20"/>
          <w:lang w:val="en-GB" w:eastAsia="fi-FI"/>
        </w:rPr>
        <w:t>2017</w:t>
      </w:r>
      <w:r w:rsidRPr="00293608">
        <w:rPr>
          <w:rFonts w:ascii="Times New Roman" w:hAnsi="Times New Roman"/>
          <w:sz w:val="20"/>
          <w:szCs w:val="20"/>
          <w:lang w:val="en-GB" w:eastAsia="fi-FI"/>
        </w:rPr>
        <w:t xml:space="preserve">, </w:t>
      </w:r>
      <w:r w:rsidRPr="00293608">
        <w:rPr>
          <w:rFonts w:ascii="Times New Roman" w:hAnsi="Times New Roman"/>
          <w:i/>
          <w:sz w:val="20"/>
          <w:szCs w:val="20"/>
          <w:lang w:val="en-GB" w:eastAsia="fi-FI"/>
        </w:rPr>
        <w:t>117</w:t>
      </w:r>
      <w:r w:rsidRPr="00293608">
        <w:rPr>
          <w:rFonts w:ascii="Times New Roman" w:hAnsi="Times New Roman"/>
          <w:sz w:val="20"/>
          <w:szCs w:val="20"/>
          <w:lang w:val="en-GB" w:eastAsia="fi-FI"/>
        </w:rPr>
        <w:t>, 65–73.</w:t>
      </w:r>
    </w:p>
    <w:p w:rsidR="00BF0622" w:rsidRPr="00293608" w:rsidRDefault="000F7318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GB"/>
        </w:rPr>
      </w:pPr>
      <w:r w:rsidRPr="0050455C">
        <w:rPr>
          <w:rFonts w:ascii="Times New Roman" w:hAnsi="Times New Roman"/>
          <w:bCs/>
          <w:sz w:val="20"/>
          <w:szCs w:val="20"/>
        </w:rPr>
        <w:t xml:space="preserve">K. </w:t>
      </w:r>
      <w:proofErr w:type="spellStart"/>
      <w:r w:rsidRPr="0050455C">
        <w:rPr>
          <w:rFonts w:ascii="Times New Roman" w:hAnsi="Times New Roman"/>
          <w:bCs/>
          <w:sz w:val="20"/>
          <w:szCs w:val="20"/>
        </w:rPr>
        <w:t>Szyszkiewicz</w:t>
      </w:r>
      <w:proofErr w:type="spellEnd"/>
      <w:r w:rsidRPr="0050455C">
        <w:rPr>
          <w:rFonts w:ascii="Times New Roman" w:hAnsi="Times New Roman"/>
          <w:bCs/>
          <w:sz w:val="20"/>
          <w:szCs w:val="20"/>
        </w:rPr>
        <w:t xml:space="preserve">, J. J. </w:t>
      </w:r>
      <w:proofErr w:type="spellStart"/>
      <w:r w:rsidRPr="0050455C">
        <w:rPr>
          <w:rFonts w:ascii="Times New Roman" w:hAnsi="Times New Roman"/>
          <w:bCs/>
          <w:sz w:val="20"/>
          <w:szCs w:val="20"/>
        </w:rPr>
        <w:t>Jasielec</w:t>
      </w:r>
      <w:proofErr w:type="spellEnd"/>
      <w:r w:rsidRPr="0050455C">
        <w:rPr>
          <w:rFonts w:ascii="Times New Roman" w:hAnsi="Times New Roman"/>
          <w:bCs/>
          <w:sz w:val="20"/>
          <w:szCs w:val="20"/>
        </w:rPr>
        <w:t xml:space="preserve">, M. Danielewski, A. </w:t>
      </w:r>
      <w:proofErr w:type="spellStart"/>
      <w:r w:rsidRPr="0050455C">
        <w:rPr>
          <w:rFonts w:ascii="Times New Roman" w:hAnsi="Times New Roman"/>
          <w:bCs/>
          <w:sz w:val="20"/>
          <w:szCs w:val="20"/>
        </w:rPr>
        <w:t>Lewenstam</w:t>
      </w:r>
      <w:proofErr w:type="spellEnd"/>
      <w:r w:rsidRPr="0050455C">
        <w:rPr>
          <w:rFonts w:ascii="Times New Roman" w:hAnsi="Times New Roman"/>
          <w:bCs/>
          <w:sz w:val="20"/>
          <w:szCs w:val="20"/>
        </w:rPr>
        <w:t xml:space="preserve">, and R. Filipek, </w:t>
      </w:r>
      <w:r w:rsidRPr="0050455C">
        <w:rPr>
          <w:rFonts w:ascii="Times New Roman" w:hAnsi="Times New Roman"/>
          <w:i/>
          <w:iCs/>
          <w:sz w:val="20"/>
          <w:szCs w:val="20"/>
        </w:rPr>
        <w:t xml:space="preserve">J. </w:t>
      </w:r>
      <w:proofErr w:type="spellStart"/>
      <w:r w:rsidRPr="0050455C">
        <w:rPr>
          <w:rFonts w:ascii="Times New Roman" w:hAnsi="Times New Roman"/>
          <w:i/>
          <w:iCs/>
          <w:sz w:val="20"/>
          <w:szCs w:val="20"/>
        </w:rPr>
        <w:t>Electrochem</w:t>
      </w:r>
      <w:proofErr w:type="spellEnd"/>
      <w:r w:rsidRPr="0050455C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293608">
        <w:rPr>
          <w:rFonts w:ascii="Times New Roman" w:hAnsi="Times New Roman"/>
          <w:i/>
          <w:iCs/>
          <w:sz w:val="20"/>
          <w:szCs w:val="20"/>
          <w:lang w:val="en-GB"/>
        </w:rPr>
        <w:t>Soc.</w:t>
      </w:r>
      <w:r w:rsidRPr="00293608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293608">
        <w:rPr>
          <w:rFonts w:ascii="Times New Roman" w:hAnsi="Times New Roman"/>
          <w:b/>
          <w:sz w:val="20"/>
          <w:szCs w:val="20"/>
          <w:lang w:val="en-GB"/>
        </w:rPr>
        <w:t>2017</w:t>
      </w:r>
      <w:r w:rsidRPr="00293608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293608">
        <w:rPr>
          <w:rFonts w:ascii="Times New Roman" w:hAnsi="Times New Roman"/>
          <w:bCs/>
          <w:i/>
          <w:sz w:val="20"/>
          <w:szCs w:val="20"/>
          <w:lang w:val="en-GB"/>
        </w:rPr>
        <w:t>164</w:t>
      </w:r>
      <w:r w:rsidRPr="00293608">
        <w:rPr>
          <w:rFonts w:ascii="Times New Roman" w:hAnsi="Times New Roman"/>
          <w:b/>
          <w:bCs/>
          <w:sz w:val="20"/>
          <w:szCs w:val="20"/>
          <w:lang w:val="en-GB"/>
        </w:rPr>
        <w:t xml:space="preserve">, </w:t>
      </w:r>
      <w:r w:rsidRPr="00293608">
        <w:rPr>
          <w:rFonts w:ascii="Times New Roman" w:hAnsi="Times New Roman"/>
          <w:sz w:val="20"/>
          <w:szCs w:val="20"/>
          <w:lang w:val="en-GB"/>
        </w:rPr>
        <w:t>E3559-E3568.</w:t>
      </w:r>
    </w:p>
    <w:bookmarkEnd w:id="1"/>
    <w:p w:rsidR="000F7318" w:rsidRPr="00293608" w:rsidRDefault="000F7318" w:rsidP="000F7318">
      <w:pPr>
        <w:pStyle w:val="Bezodstpw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0F7318" w:rsidRPr="00293608" w:rsidRDefault="000F7318" w:rsidP="000F7318">
      <w:pPr>
        <w:pStyle w:val="Bezodstpw"/>
        <w:jc w:val="both"/>
        <w:rPr>
          <w:rFonts w:ascii="Times New Roman" w:hAnsi="Times New Roman"/>
          <w:sz w:val="20"/>
          <w:szCs w:val="20"/>
          <w:lang w:val="en-GB"/>
        </w:rPr>
      </w:pPr>
      <w:r w:rsidRPr="00293608">
        <w:rPr>
          <w:rFonts w:ascii="Times New Roman" w:hAnsi="Times New Roman"/>
          <w:sz w:val="20"/>
          <w:szCs w:val="20"/>
          <w:lang w:val="en-GB"/>
        </w:rPr>
        <w:t>Acknowledgements:</w:t>
      </w:r>
    </w:p>
    <w:p w:rsidR="000F7318" w:rsidRPr="00293608" w:rsidRDefault="000F7318" w:rsidP="000F731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GB" w:eastAsia="fi-FI"/>
        </w:rPr>
      </w:pPr>
      <w:r w:rsidRPr="00293608">
        <w:rPr>
          <w:rFonts w:ascii="Times New Roman" w:hAnsi="Times New Roman"/>
          <w:sz w:val="20"/>
          <w:szCs w:val="20"/>
          <w:lang w:val="en-GB" w:eastAsia="fi-FI"/>
        </w:rPr>
        <w:t>National Science Centre (NCN, Poland) financial support via research grant no. 2014/15/B/ST5/02185 is acknowledged.</w:t>
      </w:r>
    </w:p>
    <w:p w:rsidR="000F7318" w:rsidRPr="00293608" w:rsidRDefault="000F7318" w:rsidP="000F7318">
      <w:pPr>
        <w:pStyle w:val="Bezodstpw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0F7318" w:rsidRPr="00293608" w:rsidRDefault="000F7318" w:rsidP="000F7318">
      <w:pPr>
        <w:pStyle w:val="Bezodstpw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0F7318" w:rsidRPr="00293608" w:rsidRDefault="000F7318" w:rsidP="000F7318">
      <w:pPr>
        <w:pStyle w:val="Bezodstpw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0F7318" w:rsidRPr="00293608" w:rsidRDefault="000F7318" w:rsidP="000F7318">
      <w:pPr>
        <w:pStyle w:val="Bezodstpw"/>
        <w:ind w:left="284"/>
        <w:jc w:val="both"/>
        <w:rPr>
          <w:rFonts w:ascii="Times New Roman" w:hAnsi="Times New Roman"/>
          <w:sz w:val="20"/>
          <w:szCs w:val="20"/>
          <w:lang w:val="en-GB"/>
        </w:rPr>
      </w:pPr>
    </w:p>
    <w:sectPr w:rsidR="000F7318" w:rsidRPr="00293608" w:rsidSect="00DB2025">
      <w:footerReference w:type="default" r:id="rId8"/>
      <w:pgSz w:w="11906" w:h="16838" w:code="9"/>
      <w:pgMar w:top="1418" w:right="1985" w:bottom="1418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8A6" w:rsidRDefault="006738A6" w:rsidP="003A0960">
      <w:pPr>
        <w:spacing w:after="0" w:line="240" w:lineRule="auto"/>
      </w:pPr>
      <w:r>
        <w:separator/>
      </w:r>
    </w:p>
  </w:endnote>
  <w:endnote w:type="continuationSeparator" w:id="0">
    <w:p w:rsidR="006738A6" w:rsidRDefault="006738A6" w:rsidP="003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25" w:rsidRPr="00DB2025" w:rsidRDefault="00DB2025" w:rsidP="00DB2025">
    <w:pPr>
      <w:pStyle w:val="Stopka"/>
      <w:tabs>
        <w:tab w:val="clear" w:pos="4536"/>
        <w:tab w:val="clear" w:pos="9072"/>
        <w:tab w:val="right" w:pos="8505"/>
      </w:tabs>
      <w:rPr>
        <w:u w:val="single"/>
      </w:rPr>
    </w:pPr>
  </w:p>
  <w:p w:rsidR="00DB2025" w:rsidRPr="00866FDE" w:rsidRDefault="00DB2025">
    <w:pPr>
      <w:pStyle w:val="Stopka"/>
      <w:rPr>
        <w:rFonts w:ascii="Times New Roman" w:hAnsi="Times New Roman"/>
      </w:rPr>
    </w:pPr>
    <w:r w:rsidRPr="00866FDE">
      <w:rPr>
        <w:rFonts w:ascii="Times New Roman" w:hAnsi="Times New Roman"/>
      </w:rPr>
      <w:fldChar w:fldCharType="begin"/>
    </w:r>
    <w:r w:rsidRPr="00866FDE">
      <w:rPr>
        <w:rFonts w:ascii="Times New Roman" w:hAnsi="Times New Roman"/>
      </w:rPr>
      <w:instrText>PAGE   \* MERGEFORMAT</w:instrText>
    </w:r>
    <w:r w:rsidRPr="00866FDE">
      <w:rPr>
        <w:rFonts w:ascii="Times New Roman" w:hAnsi="Times New Roman"/>
      </w:rPr>
      <w:fldChar w:fldCharType="separate"/>
    </w:r>
    <w:r w:rsidR="00B3326C">
      <w:rPr>
        <w:rFonts w:ascii="Times New Roman" w:hAnsi="Times New Roman"/>
        <w:noProof/>
      </w:rPr>
      <w:t>1</w:t>
    </w:r>
    <w:r w:rsidRPr="00866FDE">
      <w:rPr>
        <w:rFonts w:ascii="Times New Roman" w:hAnsi="Times New Roman"/>
      </w:rPr>
      <w:fldChar w:fldCharType="end"/>
    </w:r>
  </w:p>
  <w:p w:rsidR="00DB2025" w:rsidRDefault="00DB2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8A6" w:rsidRDefault="006738A6" w:rsidP="003A0960">
      <w:pPr>
        <w:spacing w:after="0" w:line="240" w:lineRule="auto"/>
      </w:pPr>
      <w:r>
        <w:separator/>
      </w:r>
    </w:p>
  </w:footnote>
  <w:footnote w:type="continuationSeparator" w:id="0">
    <w:p w:rsidR="006738A6" w:rsidRDefault="006738A6" w:rsidP="003A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44FD"/>
    <w:multiLevelType w:val="hybridMultilevel"/>
    <w:tmpl w:val="C106B576"/>
    <w:lvl w:ilvl="0" w:tplc="E5BAA9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5F"/>
    <w:rsid w:val="0002466B"/>
    <w:rsid w:val="000562E2"/>
    <w:rsid w:val="00074F93"/>
    <w:rsid w:val="00081F90"/>
    <w:rsid w:val="000911BE"/>
    <w:rsid w:val="000F7318"/>
    <w:rsid w:val="0015137C"/>
    <w:rsid w:val="00151C16"/>
    <w:rsid w:val="00193ED3"/>
    <w:rsid w:val="001E02C0"/>
    <w:rsid w:val="001F3583"/>
    <w:rsid w:val="001F3D95"/>
    <w:rsid w:val="001F770C"/>
    <w:rsid w:val="00213271"/>
    <w:rsid w:val="00214120"/>
    <w:rsid w:val="002200F1"/>
    <w:rsid w:val="0022785F"/>
    <w:rsid w:val="0024044A"/>
    <w:rsid w:val="00241D73"/>
    <w:rsid w:val="0027634C"/>
    <w:rsid w:val="002830CE"/>
    <w:rsid w:val="00293608"/>
    <w:rsid w:val="002953C8"/>
    <w:rsid w:val="002A2A36"/>
    <w:rsid w:val="002B340F"/>
    <w:rsid w:val="002C1E97"/>
    <w:rsid w:val="002D75E6"/>
    <w:rsid w:val="003A0960"/>
    <w:rsid w:val="003C0858"/>
    <w:rsid w:val="003C4118"/>
    <w:rsid w:val="003D5B95"/>
    <w:rsid w:val="00447CE2"/>
    <w:rsid w:val="00457DE5"/>
    <w:rsid w:val="00467EA2"/>
    <w:rsid w:val="004D6CC1"/>
    <w:rsid w:val="004F3B19"/>
    <w:rsid w:val="0050455C"/>
    <w:rsid w:val="005653B6"/>
    <w:rsid w:val="00576EBF"/>
    <w:rsid w:val="005878E6"/>
    <w:rsid w:val="00597788"/>
    <w:rsid w:val="005A5C31"/>
    <w:rsid w:val="005E3036"/>
    <w:rsid w:val="005F3094"/>
    <w:rsid w:val="00632458"/>
    <w:rsid w:val="0063797B"/>
    <w:rsid w:val="006565B6"/>
    <w:rsid w:val="00661A1F"/>
    <w:rsid w:val="006738A6"/>
    <w:rsid w:val="00675D38"/>
    <w:rsid w:val="00680EB8"/>
    <w:rsid w:val="006A0E68"/>
    <w:rsid w:val="006A3C57"/>
    <w:rsid w:val="006A734B"/>
    <w:rsid w:val="006C0A1E"/>
    <w:rsid w:val="006E7055"/>
    <w:rsid w:val="007257C4"/>
    <w:rsid w:val="007329B6"/>
    <w:rsid w:val="00750DFD"/>
    <w:rsid w:val="007D017C"/>
    <w:rsid w:val="00851DBA"/>
    <w:rsid w:val="008555DE"/>
    <w:rsid w:val="008611B1"/>
    <w:rsid w:val="00866FDE"/>
    <w:rsid w:val="00871145"/>
    <w:rsid w:val="00872146"/>
    <w:rsid w:val="0089038A"/>
    <w:rsid w:val="00890B34"/>
    <w:rsid w:val="008941A0"/>
    <w:rsid w:val="008F31C4"/>
    <w:rsid w:val="008F3E56"/>
    <w:rsid w:val="008F7853"/>
    <w:rsid w:val="00902B58"/>
    <w:rsid w:val="009036F3"/>
    <w:rsid w:val="00956A01"/>
    <w:rsid w:val="009C00CF"/>
    <w:rsid w:val="009E1F61"/>
    <w:rsid w:val="009E4F2A"/>
    <w:rsid w:val="009F301D"/>
    <w:rsid w:val="00A45B0F"/>
    <w:rsid w:val="00AA03C9"/>
    <w:rsid w:val="00AD7ECC"/>
    <w:rsid w:val="00AF3B45"/>
    <w:rsid w:val="00B013F6"/>
    <w:rsid w:val="00B3326C"/>
    <w:rsid w:val="00B445E7"/>
    <w:rsid w:val="00B855E1"/>
    <w:rsid w:val="00BD724B"/>
    <w:rsid w:val="00BE1E21"/>
    <w:rsid w:val="00BF0622"/>
    <w:rsid w:val="00BF1FCD"/>
    <w:rsid w:val="00C02C3A"/>
    <w:rsid w:val="00C1019D"/>
    <w:rsid w:val="00C27F6B"/>
    <w:rsid w:val="00C52AF5"/>
    <w:rsid w:val="00CC40A0"/>
    <w:rsid w:val="00CE2E3D"/>
    <w:rsid w:val="00D20F62"/>
    <w:rsid w:val="00D246FD"/>
    <w:rsid w:val="00DB0033"/>
    <w:rsid w:val="00DB2025"/>
    <w:rsid w:val="00DE4C55"/>
    <w:rsid w:val="00E21B04"/>
    <w:rsid w:val="00E456C5"/>
    <w:rsid w:val="00E64E78"/>
    <w:rsid w:val="00E80033"/>
    <w:rsid w:val="00E9342E"/>
    <w:rsid w:val="00EA6ABF"/>
    <w:rsid w:val="00EB232F"/>
    <w:rsid w:val="00F00E3B"/>
    <w:rsid w:val="00F209BF"/>
    <w:rsid w:val="00F326D1"/>
    <w:rsid w:val="00FB45C4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49294"/>
  <w14:defaultImageDpi w14:val="0"/>
  <w15:docId w15:val="{B36592FB-9156-4621-8D10-9AF658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2">
    <w:name w:val="heading 2"/>
    <w:basedOn w:val="Normalny"/>
    <w:link w:val="Nagwek2Znak"/>
    <w:qFormat/>
    <w:rsid w:val="00C02C3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1145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C4118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96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9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096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02C3A"/>
    <w:rPr>
      <w:rFonts w:ascii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4C61-68AC-47AF-8A8A-DB8CC0DB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2612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IChF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ANDLEW</cp:lastModifiedBy>
  <cp:revision>3</cp:revision>
  <cp:lastPrinted>2017-05-17T15:53:00Z</cp:lastPrinted>
  <dcterms:created xsi:type="dcterms:W3CDTF">2017-07-31T16:03:00Z</dcterms:created>
  <dcterms:modified xsi:type="dcterms:W3CDTF">2017-07-31T16:06:00Z</dcterms:modified>
</cp:coreProperties>
</file>